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35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61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Krubiner Gal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40"/>
        <w:spacing w:after="0" w:line="340" w:lineRule="auto"/>
        <w:rPr>
          <w:sz w:val="20"/>
          <w:szCs w:val="20"/>
          <w:color w:val="auto"/>
        </w:rPr>
      </w:pPr>
      <w:r>
        <w:rPr>
          <w:rFonts w:ascii="Times New Roman" w:cs="Times New Roman" w:eastAsia="Times New Roman" w:hAnsi="Times New Roman"/>
          <w:sz w:val="16"/>
          <w:szCs w:val="16"/>
          <w:color w:val="0000FF"/>
        </w:rPr>
        <w:t>C/O PAGAYA TECHNOLOGIES LTD. 335 MADISON AVENUE, 16TH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Pagaya Technologies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PGY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10017</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185,000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060" w:type="dxa"/>
            <w:vAlign w:val="bottom"/>
          </w:tcPr>
          <w:p>
            <w:pPr>
              <w:spacing w:after="0"/>
              <w:rPr>
                <w:sz w:val="5"/>
                <w:szCs w:val="5"/>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185,000</w:t>
            </w:r>
          </w:p>
        </w:tc>
        <w:tc>
          <w:tcPr>
            <w:tcW w:w="2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60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185,000</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2026, the Reporting Person was granted 185,000 Restricted Stock Units (the "Grant") by the Issuer. The transaction reported herein is being reported late due to an inadvertent administrative delay and not any error of the Reporting Person.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Grant shall vest in eight equal quarterly installments beginning on June 25, 2026.</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/s/Eric Watson, Attorney-in-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04/08/2026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5363" TargetMode="External"/><Relationship Id="rId14" Type="http://schemas.openxmlformats.org/officeDocument/2006/relationships/hyperlink" Target="http://www.sec.gov/cgi-bin/browse-edgar?action=getcompany&amp;CIK=0001883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2026-04-08T16:36:21Z</dcterms:created>
  <dcterms:modified xsi:type="dcterms:W3CDTF">2026-04-08T16:36:21Z</dcterms:modified>
</cp:coreProperties>
</file>