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1643103.xml.htm"/>
      <w:bookmarkStart w:id="1" w:name="kswkform3_178164310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Dobres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Pagaya Technologies Ltd.</w:t>
              </w:r>
            </w:hyperlink>
            <w:r>
              <w:rPr/>
              <w:t xml:space="preserve"> [ </w:t>
            </w:r>
            <w:r>
              <w:rPr>
                <w:rFonts w:ascii="Times;serif" w:hAnsi="Times;serif"/>
                <w:color w:val="0000FF"/>
                <w:sz w:val="24"/>
                <w:shd w:fill="FFFFFF" w:val="clear"/>
              </w:rPr>
              <w:t>PGY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6,309</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6"/>
        <w:gridCol w:w="1221"/>
        <w:gridCol w:w="1120"/>
        <w:gridCol w:w="1226"/>
        <w:gridCol w:w="919"/>
        <w:gridCol w:w="1248"/>
        <w:gridCol w:w="1204"/>
        <w:gridCol w:w="132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9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9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08/30/2031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Incentive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08/30/2031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1,577</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8,929</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13, 2025, the reporting person was granted 9,000 restricted stock units, vesting in eight equal quarterly installments beginning on June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30, 2021, the reporting person was granted 24,833 stock options which have all vested. 2,316 stock options remain outstanding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30, 2021, the reporting person was granted 37,452 stock options which have all vested. 1,577 stock options remain outstanding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April 1, 2026, the reporting person was granted 8,929 restricted stock units, vesting in eight equal quarterly installments beginning on June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Watson,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21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0" w:after="210"/>
        <w:jc w:val="both"/>
        <w:rPr>
          <w:rFonts w:ascii="Arial;sans-serif" w:hAnsi="Arial;sans-serif"/>
          <w:b w:val="false"/>
          <w:color w:val="000000"/>
          <w:sz w:val="20"/>
        </w:rPr>
      </w:pPr>
      <w:r>
        <w:rPr>
          <w:rFonts w:ascii="Arial;sans-serif" w:hAnsi="Arial;sans-serif"/>
          <w:b w:val="false"/>
          <w:color w:val="000000"/>
          <w:sz w:val="20"/>
        </w:rPr>
        <w:t>The undersigned hereby makes, constitutes and appoints each of Eric Watson, Joshua Sills, and Rachel Herz, or any one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Pagaya Technologies Ltd. (the “Company”), to:</w:t>
      </w:r>
    </w:p>
    <w:p>
      <w:pPr>
        <w:pStyle w:val="TextBody"/>
        <w:bidi w:val="0"/>
        <w:spacing w:lineRule="auto" w:line="288" w:before="0" w:after="240"/>
        <w:ind w:left="0" w:right="0" w:hanging="360"/>
        <w:jc w:val="both"/>
        <w:rPr/>
      </w:pPr>
      <w:r>
        <w:rPr>
          <w:rFonts w:ascii="Arial;sans-serif" w:hAnsi="Arial;sans-serif"/>
          <w:b w:val="false"/>
          <w:color w:val="000000"/>
          <w:sz w:val="21"/>
        </w:rPr>
        <w:t>1.</w:t>
      </w:r>
      <w:r>
        <w:rPr>
          <w:rFonts w:ascii="Arial;sans-serif" w:hAnsi="Arial;sans-serif"/>
          <w:b w:val="false"/>
          <w:color w:val="000000"/>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lineRule="auto" w:line="288" w:before="0" w:after="240"/>
        <w:ind w:left="0" w:right="0" w:hanging="360"/>
        <w:jc w:val="both"/>
        <w:rPr/>
      </w:pPr>
      <w:r>
        <w:rPr>
          <w:rFonts w:ascii="Arial;sans-serif" w:hAnsi="Arial;sans-serif"/>
          <w:b w:val="false"/>
          <w:color w:val="000000"/>
          <w:sz w:val="21"/>
        </w:rPr>
        <w:t>2.</w:t>
      </w:r>
      <w:r>
        <w:rPr>
          <w:rFonts w:ascii="Arial;sans-serif" w:hAnsi="Arial;sans-serif"/>
          <w:b w:val="false"/>
          <w:color w:val="000000"/>
          <w:sz w:val="2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lineRule="auto" w:line="288" w:before="0" w:after="240"/>
        <w:ind w:left="0" w:right="0" w:hanging="360"/>
        <w:jc w:val="both"/>
        <w:rPr/>
      </w:pPr>
      <w:r>
        <w:rPr>
          <w:rFonts w:ascii="Arial;sans-serif" w:hAnsi="Arial;sans-serif"/>
          <w:b w:val="false"/>
          <w:color w:val="000000"/>
          <w:sz w:val="21"/>
        </w:rPr>
        <w:t>3.</w:t>
      </w:r>
      <w:r>
        <w:rPr>
          <w:rFonts w:ascii="Arial;sans-serif" w:hAnsi="Arial;sans-serif"/>
          <w:b w:val="false"/>
          <w:color w:val="000000"/>
          <w:sz w:val="20"/>
        </w:rPr>
        <w:t xml:space="preserve">Submit and file SEC Filings with the SEC utilizing the EDGAR system or cause them to be submitted and filed by a person appointed under </w:t>
      </w:r>
      <w:r>
        <w:rPr>
          <w:rFonts w:ascii="Arial;sans-serif" w:hAnsi="Arial;sans-serif"/>
          <w:b w:val="false"/>
          <w:color w:val="000000"/>
          <w:sz w:val="20"/>
          <w:u w:val="single"/>
        </w:rPr>
        <w:t>Section 5</w:t>
      </w:r>
      <w:r>
        <w:rPr>
          <w:color w:val="000000"/>
        </w:rPr>
        <w:t xml:space="preserve"> </w:t>
      </w:r>
      <w:r>
        <w:rPr>
          <w:rFonts w:ascii="Arial;sans-serif" w:hAnsi="Arial;sans-serif"/>
          <w:b w:val="false"/>
          <w:color w:val="000000"/>
          <w:sz w:val="20"/>
        </w:rPr>
        <w:t>below;</w:t>
      </w:r>
    </w:p>
    <w:p>
      <w:pPr>
        <w:pStyle w:val="TextBody"/>
        <w:bidi w:val="0"/>
        <w:spacing w:lineRule="auto" w:line="288" w:before="0" w:after="240"/>
        <w:ind w:left="0" w:right="0" w:hanging="360"/>
        <w:jc w:val="both"/>
        <w:rPr/>
      </w:pPr>
      <w:r>
        <w:rPr>
          <w:rFonts w:ascii="Arial;sans-serif" w:hAnsi="Arial;sans-serif"/>
          <w:b w:val="false"/>
          <w:color w:val="000000"/>
          <w:sz w:val="21"/>
        </w:rPr>
        <w:t>4.</w:t>
      </w:r>
      <w:r>
        <w:rPr>
          <w:rFonts w:ascii="Arial;sans-serif" w:hAnsi="Arial;sans-serif"/>
          <w:b w:val="false"/>
          <w:color w:val="000000"/>
          <w:sz w:val="20"/>
        </w:rPr>
        <w:t>File, submit or otherwise deliver SEC Filings to any securities exchange on which the Company’s securities may be listed or traded;</w:t>
      </w:r>
    </w:p>
    <w:p>
      <w:pPr>
        <w:pStyle w:val="TextBody"/>
        <w:bidi w:val="0"/>
        <w:spacing w:lineRule="auto" w:line="288" w:before="0" w:after="240"/>
        <w:ind w:left="0" w:right="0" w:hanging="360"/>
        <w:jc w:val="both"/>
        <w:rPr/>
      </w:pPr>
      <w:r>
        <w:rPr>
          <w:rFonts w:ascii="Arial;sans-serif" w:hAnsi="Arial;sans-serif"/>
          <w:b w:val="false"/>
          <w:color w:val="000000"/>
          <w:sz w:val="21"/>
        </w:rPr>
        <w:t>5.</w:t>
      </w:r>
      <w:r>
        <w:rPr>
          <w:rFonts w:ascii="Arial;sans-serif" w:hAnsi="Arial;sans-serif"/>
          <w:b w:val="false"/>
          <w:color w:val="000000"/>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lineRule="auto" w:line="288" w:before="0" w:after="240"/>
        <w:ind w:left="0" w:right="0" w:hanging="360"/>
        <w:jc w:val="both"/>
        <w:rPr/>
      </w:pPr>
      <w:r>
        <w:rPr>
          <w:rFonts w:ascii="Arial;sans-serif" w:hAnsi="Arial;sans-serif"/>
          <w:b w:val="false"/>
          <w:color w:val="000000"/>
          <w:sz w:val="21"/>
        </w:rPr>
        <w:t>6.</w:t>
      </w:r>
      <w:r>
        <w:rPr>
          <w:rFonts w:ascii="Arial;sans-serif" w:hAnsi="Arial;sans-serif"/>
          <w:b w:val="false"/>
          <w:color w:val="000000"/>
          <w:sz w:val="20"/>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lineRule="auto" w:line="288" w:before="0" w:after="240"/>
        <w:ind w:left="0" w:right="0" w:hanging="360"/>
        <w:jc w:val="both"/>
        <w:rPr/>
      </w:pPr>
      <w:r>
        <w:rPr>
          <w:rFonts w:ascii="Arial;sans-serif" w:hAnsi="Arial;sans-serif"/>
          <w:b w:val="false"/>
          <w:color w:val="000000"/>
          <w:sz w:val="21"/>
        </w:rPr>
        <w:t>7.</w:t>
      </w:r>
      <w:r>
        <w:rPr>
          <w:rFonts w:ascii="Arial;sans-serif" w:hAnsi="Arial;sans-serif"/>
          <w:b w:val="false"/>
          <w:color w:val="000000"/>
          <w:sz w:val="20"/>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lineRule="auto" w:line="288" w:before="0" w:after="210"/>
        <w:jc w:val="both"/>
        <w:rPr>
          <w:rFonts w:ascii="Arial;sans-serif" w:hAnsi="Arial;sans-serif"/>
          <w:b w:val="false"/>
          <w:color w:val="000000"/>
          <w:sz w:val="20"/>
        </w:rPr>
      </w:pPr>
      <w:r>
        <w:rPr>
          <w:rFonts w:ascii="Arial;sans-serif" w:hAnsi="Arial;sans-serif"/>
          <w:b w:val="false"/>
          <w:color w:val="000000"/>
          <w:sz w:val="20"/>
        </w:rPr>
        <w:t>The undersigned acknowledges that:</w:t>
      </w: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a)This Power of Attorney authorizes, but does not require, the Attorney-in-Fact to act in his or her discretion on information provided to such Attorney-in-Fact without independent verification of such information;</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lineRule="auto" w:line="288" w:before="0" w:after="210"/>
        <w:jc w:val="both"/>
        <w:rPr>
          <w:color w:val="000000"/>
        </w:rPr>
      </w:pPr>
      <w:r>
        <w:rPr>
          <w:color w:val="000000"/>
        </w:rPr>
        <w:t>    </w:t>
      </w:r>
      <w:r>
        <w:rPr>
          <w:rFonts w:ascii="Arial;sans-serif" w:hAnsi="Arial;sans-serif"/>
          <w:b w:val="false"/>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lineRule="auto" w:line="288" w:before="0" w:after="210"/>
        <w:jc w:val="both"/>
        <w:rPr>
          <w:color w:val="000000"/>
        </w:rPr>
      </w:pPr>
      <w:r>
        <w:rPr>
          <w:color w:val="000000"/>
        </w:rPr>
        <w:t>    </w:t>
      </w:r>
      <w:r>
        <w:rPr>
          <w:rFonts w:ascii="Arial;sans-serif" w:hAnsi="Arial;sans-serif"/>
          <w:b w:val="false"/>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lineRule="auto" w:line="288" w:before="0" w:after="210"/>
        <w:jc w:val="both"/>
        <w:rPr>
          <w:color w:val="000000"/>
        </w:rPr>
      </w:pPr>
      <w:r>
        <w:rPr>
          <w:color w:val="000000"/>
        </w:rPr>
        <w:t>    </w:t>
      </w:r>
      <w:r>
        <w:rPr>
          <w:rFonts w:ascii="Arial;sans-serif" w:hAnsi="Arial;sans-serif"/>
          <w:b w:val="false"/>
          <w:color w:val="000000"/>
          <w:sz w:val="20"/>
        </w:rPr>
        <w:t>IN WITNESS WHEREOF, the undersigned has executed this Power of Attorney as of June 4, 2026.</w:t>
      </w:r>
    </w:p>
    <w:p>
      <w:pPr>
        <w:pStyle w:val="TextBody"/>
        <w:bidi w:val="0"/>
        <w:spacing w:before="0" w:after="21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/s/ Jonathan Dobres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Jonathan Dobres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Print Name</w:t>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NOTARIZATION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20"/>
        </w:rPr>
        <w:t xml:space="preserve">State of </w:t>
      </w:r>
      <w:r>
        <w:rPr>
          <w:rFonts w:ascii="Arial;sans-serif" w:hAnsi="Arial;sans-serif"/>
          <w:b w:val="false"/>
          <w:color w:val="000000"/>
          <w:sz w:val="20"/>
          <w:u w:val="single"/>
        </w:rPr>
        <w:t>New York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County of </w:t>
      </w:r>
      <w:r>
        <w:rPr>
          <w:rFonts w:ascii="Arial;sans-serif" w:hAnsi="Arial;sans-serif"/>
          <w:b w:val="false"/>
          <w:color w:val="000000"/>
          <w:sz w:val="20"/>
          <w:u w:val="single"/>
        </w:rPr>
        <w:t>New York</w: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20"/>
        </w:rPr>
        <w:t xml:space="preserve">Sworn to before me this </w:t>
      </w:r>
      <w:r>
        <w:rPr>
          <w:rFonts w:ascii="Arial;sans-serif" w:hAnsi="Arial;sans-serif"/>
          <w:b w:val="false"/>
          <w:color w:val="000000"/>
          <w:sz w:val="20"/>
          <w:u w:val="single"/>
        </w:rPr>
        <w:t xml:space="preserve">4th </w:t>
      </w:r>
      <w:r>
        <w:rPr>
          <w:rFonts w:ascii="Arial;sans-serif" w:hAnsi="Arial;sans-serif"/>
          <w:b w:val="false"/>
          <w:color w:val="000000"/>
          <w:sz w:val="20"/>
        </w:rPr>
        <w:t xml:space="preserve">day of </w:t>
      </w:r>
      <w:r>
        <w:rPr>
          <w:rFonts w:ascii="Arial;sans-serif" w:hAnsi="Arial;sans-serif"/>
          <w:b w:val="false"/>
          <w:color w:val="000000"/>
          <w:sz w:val="20"/>
          <w:u w:val="single"/>
        </w:rPr>
        <w:t>June 2026</w:t>
      </w:r>
      <w:r>
        <w:rPr>
          <w:rFonts w:ascii="Arial;sans-serif" w:hAnsi="Arial;sans-serif"/>
          <w:b w:val="false"/>
          <w:color w:val="000000"/>
          <w:sz w:val="20"/>
        </w:rPr>
        <w:t>.</w:t>
      </w:r>
    </w:p>
    <w:p>
      <w:pPr>
        <w:pStyle w:val="TextBody"/>
        <w:bidi w:val="0"/>
        <w:spacing w:lineRule="auto" w:line="288" w:before="840" w:after="283"/>
        <w:jc w:val="left"/>
        <w:rPr>
          <w:rFonts w:ascii="Arial;sans-serif" w:hAnsi="Arial;sans-serif"/>
          <w:b w:val="false"/>
          <w:color w:val="000000"/>
          <w:sz w:val="20"/>
          <w:u w:val="single"/>
        </w:rPr>
      </w:pPr>
      <w:r>
        <w:rPr>
          <w:rFonts w:ascii="Arial;sans-serif" w:hAnsi="Arial;sans-serif"/>
          <w:b w:val="false"/>
          <w:color w:val="000000"/>
          <w:sz w:val="20"/>
          <w:u w:val="single"/>
        </w:rPr>
        <w:t>/s/ Eric 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Notary Signature</w: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Eric K. 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Notary Public, State of New York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 02NG6315854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Qualified in New York County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Commission Expires on December 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4297" TargetMode="External"/><Relationship Id="rId3" Type="http://schemas.openxmlformats.org/officeDocument/2006/relationships/hyperlink" Target="http://www.sec.gov/cgi-bin/browse-edgar?action=getcompany&amp;CIK=00018830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1467</Words>
  <Characters>7972</Characters>
  <CharactersWithSpaces>9364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